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4"/>
  <w:body>
    <w:p w:rsidR="00E05FD8" w:rsidRDefault="0064559C" w:rsidP="00E05FD8">
      <w:pPr>
        <w:shd w:val="clear" w:color="auto" w:fill="F0F0F4"/>
        <w:spacing w:after="0" w:line="400" w:lineRule="exact"/>
        <w:jc w:val="center"/>
        <w:rPr>
          <w:rFonts w:ascii="Gabriola" w:hAnsi="Gabriola"/>
          <w:b/>
          <w:iCs/>
          <w:color w:val="002060"/>
          <w:sz w:val="44"/>
          <w:szCs w:val="40"/>
          <w:lang w:val="bg-BG"/>
        </w:rPr>
      </w:pPr>
      <w:bookmarkStart w:id="0" w:name="_GoBack"/>
      <w:bookmarkEnd w:id="0"/>
      <w:r w:rsidRPr="00E05FD8">
        <w:rPr>
          <w:rFonts w:ascii="Gabriola" w:hAnsi="Gabriola"/>
          <w:b/>
          <w:iCs/>
          <w:color w:val="002060"/>
          <w:sz w:val="44"/>
          <w:szCs w:val="40"/>
          <w:lang w:val="bg-BG"/>
        </w:rPr>
        <w:t xml:space="preserve">Започнали през 2012 година с участието на 6 университета, през </w:t>
      </w:r>
      <w:r w:rsidR="009F6652" w:rsidRPr="00E05FD8">
        <w:rPr>
          <w:rFonts w:ascii="Gabriola" w:hAnsi="Gabriola"/>
          <w:b/>
          <w:iCs/>
          <w:color w:val="002060"/>
          <w:sz w:val="44"/>
          <w:szCs w:val="40"/>
          <w:lang w:val="bg-BG"/>
        </w:rPr>
        <w:t xml:space="preserve">2022 </w:t>
      </w:r>
      <w:r w:rsidRPr="00E05FD8">
        <w:rPr>
          <w:rFonts w:ascii="Gabriola" w:hAnsi="Gabriola"/>
          <w:b/>
          <w:iCs/>
          <w:color w:val="002060"/>
          <w:sz w:val="44"/>
          <w:szCs w:val="40"/>
          <w:lang w:val="bg-BG"/>
        </w:rPr>
        <w:t>участници в Дни</w:t>
      </w:r>
      <w:r w:rsidR="00E05FD8" w:rsidRPr="00E05FD8">
        <w:rPr>
          <w:rFonts w:ascii="Gabriola" w:hAnsi="Gabriola"/>
          <w:b/>
          <w:iCs/>
          <w:color w:val="002060"/>
          <w:sz w:val="44"/>
          <w:szCs w:val="40"/>
          <w:lang w:val="bg-BG"/>
        </w:rPr>
        <w:t xml:space="preserve">те на Пета </w:t>
      </w:r>
    </w:p>
    <w:p w:rsidR="00E05FD8" w:rsidRPr="00E05FD8" w:rsidRDefault="00E05FD8" w:rsidP="00E05FD8">
      <w:pPr>
        <w:shd w:val="clear" w:color="auto" w:fill="F0F0F4"/>
        <w:spacing w:after="0" w:line="400" w:lineRule="exact"/>
        <w:jc w:val="center"/>
        <w:rPr>
          <w:rFonts w:ascii="Gabriola" w:hAnsi="Gabriola" w:cs="Times New Roman"/>
          <w:b/>
          <w:iCs/>
          <w:color w:val="002060"/>
          <w:sz w:val="44"/>
          <w:szCs w:val="40"/>
          <w:lang w:val="bg-BG"/>
        </w:rPr>
      </w:pPr>
      <w:r w:rsidRPr="00E05FD8">
        <w:rPr>
          <w:rFonts w:ascii="Gabriola" w:hAnsi="Gabriola" w:cs="Times New Roman"/>
          <w:b/>
          <w:iCs/>
          <w:color w:val="002060"/>
          <w:sz w:val="44"/>
          <w:szCs w:val="40"/>
          <w:lang w:val="bg-BG"/>
        </w:rPr>
        <w:t>„ПРОДЪЛЖИ НАПРЕД! – ОБРАЗОВАНИЕ ЗА МОЕТО БЪДЕЩЕ“ са:</w:t>
      </w:r>
    </w:p>
    <w:p w:rsidR="00E11A44" w:rsidRPr="00505151" w:rsidRDefault="00E11A44" w:rsidP="00F02C97">
      <w:pPr>
        <w:pStyle w:val="a3"/>
        <w:shd w:val="clear" w:color="auto" w:fill="F0F0F4"/>
        <w:spacing w:before="120" w:beforeAutospacing="0" w:after="0" w:afterAutospacing="0" w:line="400" w:lineRule="exact"/>
        <w:ind w:left="1440"/>
        <w:rPr>
          <w:rFonts w:ascii="Gabriola" w:hAnsi="Gabriola"/>
          <w:b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/>
          <w:iCs/>
          <w:color w:val="002060"/>
          <w:sz w:val="40"/>
          <w:szCs w:val="40"/>
          <w:lang w:val="bg-BG"/>
        </w:rPr>
        <w:t>Университети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Висше военноморско училище „Н. Й. Вапцаров” – Варна</w:t>
      </w:r>
    </w:p>
    <w:p w:rsidR="00D65E01" w:rsidRPr="00505151" w:rsidRDefault="00D65E01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Икономически университет – Варна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Медицински университет "Проф. д-р П. Стоянов" Варна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Технически университет – Варна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Варненски свободен университет</w:t>
      </w:r>
      <w:r w:rsidR="004D7D05" w:rsidRPr="00505151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„Черноризец Храбър“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Висше Училище по Мениджмънт</w:t>
      </w:r>
      <w:r w:rsidR="004D7D05" w:rsidRPr="00505151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– Varna University of Management</w:t>
      </w:r>
    </w:p>
    <w:p w:rsidR="00E87C78" w:rsidRPr="00505151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Колеж по туризъм – Варна</w:t>
      </w:r>
    </w:p>
    <w:p w:rsidR="00D65E01" w:rsidRPr="00505151" w:rsidRDefault="00D65E01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Софийски университет „Св. Климент Охридски“</w:t>
      </w:r>
    </w:p>
    <w:p w:rsidR="00D65E01" w:rsidRPr="00F02C97" w:rsidRDefault="00D65E01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Нов български университет – София</w:t>
      </w:r>
    </w:p>
    <w:p w:rsidR="00E87C78" w:rsidRPr="00F02C97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Технически университет – София</w:t>
      </w:r>
    </w:p>
    <w:p w:rsidR="00E87C78" w:rsidRPr="00F02C97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Химикотехнологичен и металургичен университет – София</w:t>
      </w:r>
    </w:p>
    <w:p w:rsidR="00E87C78" w:rsidRPr="00F02C97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 xml:space="preserve">Великотърновски университет "Св. св. Кирил и Методий" </w:t>
      </w:r>
    </w:p>
    <w:p w:rsidR="009F6652" w:rsidRPr="00F02C97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Пловдивски университет „Паисий Хилендарски“ – филологически</w:t>
      </w:r>
      <w:r w:rsidR="004D7D05" w:rsidRPr="00F02C97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факултет</w:t>
      </w: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</w:t>
      </w:r>
    </w:p>
    <w:p w:rsidR="00E87C78" w:rsidRPr="00F02C97" w:rsidRDefault="00E87C78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American University in Bulgaria (AUBG)</w:t>
      </w:r>
      <w:r w:rsidR="004D7D05" w:rsidRPr="00F02C97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</w:t>
      </w:r>
      <w:r w:rsidR="009F6652" w:rsidRPr="00F02C97">
        <w:rPr>
          <w:rFonts w:ascii="Gabriola" w:hAnsi="Gabriola"/>
          <w:iCs/>
          <w:color w:val="002060"/>
          <w:sz w:val="40"/>
          <w:szCs w:val="40"/>
          <w:lang w:val="bg-BG"/>
        </w:rPr>
        <w:t>–</w:t>
      </w:r>
      <w:r w:rsidR="004D7D05" w:rsidRPr="00F02C97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Благоевград</w:t>
      </w:r>
    </w:p>
    <w:p w:rsidR="009F6652" w:rsidRPr="00F02C97" w:rsidRDefault="009F6652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F02C97">
        <w:rPr>
          <w:rFonts w:ascii="Gabriola" w:hAnsi="Gabriola"/>
          <w:iCs/>
          <w:color w:val="002060"/>
          <w:sz w:val="40"/>
          <w:szCs w:val="40"/>
          <w:lang w:val="bg-BG"/>
        </w:rPr>
        <w:t>CITY College, University of York Europe Campus в София – бакалавърски и магистърски програми, съвместно с НБУ</w:t>
      </w:r>
    </w:p>
    <w:p w:rsidR="00E11A44" w:rsidRPr="00505151" w:rsidRDefault="00E11A44" w:rsidP="00F02C97">
      <w:pPr>
        <w:pStyle w:val="a3"/>
        <w:shd w:val="clear" w:color="auto" w:fill="F0F0F4"/>
        <w:spacing w:before="120" w:beforeAutospacing="0" w:after="0" w:afterAutospacing="0" w:line="400" w:lineRule="exact"/>
        <w:ind w:left="1440"/>
        <w:rPr>
          <w:rFonts w:ascii="Gabriola" w:hAnsi="Gabriola"/>
          <w:b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/>
          <w:iCs/>
          <w:color w:val="002060"/>
          <w:sz w:val="40"/>
          <w:szCs w:val="40"/>
          <w:lang w:val="bg-BG"/>
        </w:rPr>
        <w:t>Езикови и консултантски центрове</w:t>
      </w:r>
    </w:p>
    <w:p w:rsidR="00E87C78" w:rsidRPr="00505151" w:rsidRDefault="00E87C78" w:rsidP="00351614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ЦПЛР – Център за кариерно ориентиране – кариерно консултиране</w:t>
      </w:r>
    </w:p>
    <w:p w:rsidR="00E87C78" w:rsidRPr="00505151" w:rsidRDefault="00E87C78" w:rsidP="00351614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Britanica – Cambridge ESOL Examinations Authorized Center</w:t>
      </w:r>
    </w:p>
    <w:p w:rsidR="00F02C97" w:rsidRPr="00505151" w:rsidRDefault="00F02C97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Дарби – Бакалавърски програми на английски, немски, испански и френски език в чужбина.  Кариерна ориентация. Подготовки за IELTS, CAE и TestDaF. Курсове за портфолио за творчески специалнсти</w:t>
      </w:r>
    </w:p>
    <w:p w:rsidR="00F02C97" w:rsidRPr="00505151" w:rsidRDefault="00F02C97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 xml:space="preserve">Едланта – </w:t>
      </w:r>
      <w:r w:rsidRPr="00505151">
        <w:rPr>
          <w:rFonts w:ascii="Gabriola" w:hAnsi="Gabriola" w:cstheme="minorHAnsi"/>
          <w:iCs/>
          <w:color w:val="002060"/>
          <w:sz w:val="40"/>
          <w:szCs w:val="40"/>
          <w:lang w:val="bg-BG"/>
        </w:rPr>
        <w:t>университети в чужбина, езикови ваканции, кариерно консултиране</w:t>
      </w:r>
    </w:p>
    <w:p w:rsidR="00F02C97" w:rsidRPr="00505151" w:rsidRDefault="00F02C97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 xml:space="preserve">Интеграл - езикови курсове и образование в чужбина </w:t>
      </w:r>
    </w:p>
    <w:p w:rsidR="00F02C97" w:rsidRPr="00505151" w:rsidRDefault="00F02C97" w:rsidP="00F02C9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UNIFY – образование в Холандия</w:t>
      </w:r>
    </w:p>
    <w:p w:rsidR="00DD6C5C" w:rsidRPr="00505151" w:rsidRDefault="00DD6C5C" w:rsidP="00351614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>Международна фондация "Св. Св. Кирил и Методий", Център Варна - стипендии, езикови курсове и сертифициране, консултации</w:t>
      </w:r>
    </w:p>
    <w:p w:rsidR="00E87C78" w:rsidRPr="00505151" w:rsidRDefault="00E87C78" w:rsidP="00351614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Cool travel – образование в чужбина</w:t>
      </w:r>
      <w:r w:rsidRPr="00505151">
        <w:rPr>
          <w:rFonts w:ascii="Gabriola" w:hAnsi="Gabriola"/>
          <w:iCs/>
          <w:color w:val="002060"/>
          <w:sz w:val="40"/>
          <w:szCs w:val="40"/>
          <w:lang w:val="bg-BG"/>
        </w:rPr>
        <w:t xml:space="preserve"> </w:t>
      </w:r>
    </w:p>
    <w:p w:rsidR="00D65E01" w:rsidRPr="00505151" w:rsidRDefault="00D65E01" w:rsidP="00351614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b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Агенция „</w:t>
      </w:r>
      <w:proofErr w:type="spellStart"/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Скай</w:t>
      </w:r>
      <w:proofErr w:type="spellEnd"/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 xml:space="preserve"> </w:t>
      </w:r>
      <w:proofErr w:type="spellStart"/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Лайнс</w:t>
      </w:r>
      <w:proofErr w:type="spellEnd"/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”– образование в чужбина</w:t>
      </w:r>
    </w:p>
    <w:p w:rsidR="00E11A44" w:rsidRPr="00505151" w:rsidRDefault="00E11A44" w:rsidP="00F02C97">
      <w:pPr>
        <w:pStyle w:val="a3"/>
        <w:shd w:val="clear" w:color="auto" w:fill="F0F0F4"/>
        <w:spacing w:before="120" w:beforeAutospacing="0" w:after="0" w:afterAutospacing="0" w:line="400" w:lineRule="exact"/>
        <w:ind w:left="1440"/>
        <w:rPr>
          <w:rFonts w:ascii="Gabriola" w:hAnsi="Gabriola"/>
          <w:b/>
          <w:i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/>
          <w:iCs/>
          <w:color w:val="002060"/>
          <w:sz w:val="40"/>
          <w:szCs w:val="40"/>
          <w:lang w:val="bg-BG"/>
        </w:rPr>
        <w:t>Специализирана медия</w:t>
      </w:r>
    </w:p>
    <w:p w:rsidR="00351614" w:rsidRPr="00505151" w:rsidRDefault="00E11A44" w:rsidP="004B1837">
      <w:pPr>
        <w:pStyle w:val="a3"/>
        <w:numPr>
          <w:ilvl w:val="0"/>
          <w:numId w:val="13"/>
        </w:numPr>
        <w:shd w:val="clear" w:color="auto" w:fill="F0F0F4"/>
        <w:spacing w:before="0" w:beforeAutospacing="0" w:after="0" w:afterAutospacing="0" w:line="400" w:lineRule="exact"/>
        <w:rPr>
          <w:rFonts w:ascii="Gabriola" w:hAnsi="Gabriola"/>
          <w:bCs/>
          <w:color w:val="002060"/>
          <w:sz w:val="40"/>
          <w:szCs w:val="40"/>
          <w:lang w:val="bg-BG"/>
        </w:rPr>
      </w:pPr>
      <w:r w:rsidRPr="00505151">
        <w:rPr>
          <w:rFonts w:ascii="Gabriola" w:hAnsi="Gabriola"/>
          <w:bCs/>
          <w:color w:val="002060"/>
          <w:sz w:val="40"/>
          <w:szCs w:val="40"/>
          <w:lang w:val="bg-BG"/>
        </w:rPr>
        <w:t>Сп. „Образование в чужбина“</w:t>
      </w:r>
    </w:p>
    <w:sectPr w:rsidR="00351614" w:rsidRPr="00505151" w:rsidSect="001973BC">
      <w:pgSz w:w="12240" w:h="15840"/>
      <w:pgMar w:top="426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CB9"/>
    <w:multiLevelType w:val="hybridMultilevel"/>
    <w:tmpl w:val="10AE5C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F9E"/>
    <w:multiLevelType w:val="hybridMultilevel"/>
    <w:tmpl w:val="50540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CD1"/>
    <w:multiLevelType w:val="hybridMultilevel"/>
    <w:tmpl w:val="C6D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2590"/>
    <w:multiLevelType w:val="hybridMultilevel"/>
    <w:tmpl w:val="627ED04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109A0"/>
    <w:multiLevelType w:val="hybridMultilevel"/>
    <w:tmpl w:val="FA9862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97A"/>
    <w:multiLevelType w:val="hybridMultilevel"/>
    <w:tmpl w:val="79D68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69EE"/>
    <w:multiLevelType w:val="hybridMultilevel"/>
    <w:tmpl w:val="85A0D1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BC6"/>
    <w:multiLevelType w:val="hybridMultilevel"/>
    <w:tmpl w:val="11704E4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5622B8"/>
    <w:multiLevelType w:val="hybridMultilevel"/>
    <w:tmpl w:val="6DC6D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30DDE"/>
    <w:multiLevelType w:val="hybridMultilevel"/>
    <w:tmpl w:val="6DC6D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7"/>
    <w:rsid w:val="000B6AF6"/>
    <w:rsid w:val="001300EE"/>
    <w:rsid w:val="001835F6"/>
    <w:rsid w:val="001925CB"/>
    <w:rsid w:val="001973BC"/>
    <w:rsid w:val="002B7A8A"/>
    <w:rsid w:val="00351614"/>
    <w:rsid w:val="00420097"/>
    <w:rsid w:val="004B1837"/>
    <w:rsid w:val="004D7C8D"/>
    <w:rsid w:val="004D7D05"/>
    <w:rsid w:val="00505151"/>
    <w:rsid w:val="00515EB3"/>
    <w:rsid w:val="00521A7D"/>
    <w:rsid w:val="00536114"/>
    <w:rsid w:val="005A53BC"/>
    <w:rsid w:val="005B08B6"/>
    <w:rsid w:val="0061700A"/>
    <w:rsid w:val="0062202F"/>
    <w:rsid w:val="0064559C"/>
    <w:rsid w:val="007E2D6B"/>
    <w:rsid w:val="00852C0F"/>
    <w:rsid w:val="00874CAA"/>
    <w:rsid w:val="009F6652"/>
    <w:rsid w:val="00AA1D0F"/>
    <w:rsid w:val="00AC5EC8"/>
    <w:rsid w:val="00AD1184"/>
    <w:rsid w:val="00B77DE1"/>
    <w:rsid w:val="00BC08D9"/>
    <w:rsid w:val="00CB61E0"/>
    <w:rsid w:val="00D65E01"/>
    <w:rsid w:val="00DD6C5C"/>
    <w:rsid w:val="00E05FD8"/>
    <w:rsid w:val="00E11A44"/>
    <w:rsid w:val="00E50BC1"/>
    <w:rsid w:val="00E65B1A"/>
    <w:rsid w:val="00E87C78"/>
    <w:rsid w:val="00F02C97"/>
    <w:rsid w:val="00F728F0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cddd,#f0f0f4"/>
    </o:shapedefaults>
    <o:shapelayout v:ext="edit">
      <o:idmap v:ext="edit" data="1"/>
    </o:shapelayout>
  </w:shapeDefaults>
  <w:decimalSymbol w:val=","/>
  <w:listSeparator w:val=";"/>
  <w15:chartTrackingRefBased/>
  <w15:docId w15:val="{C58E9EEF-5733-4E49-8FCB-1F67711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C"/>
  </w:style>
  <w:style w:type="paragraph" w:styleId="1">
    <w:name w:val="heading 1"/>
    <w:basedOn w:val="a"/>
    <w:link w:val="10"/>
    <w:uiPriority w:val="9"/>
    <w:qFormat/>
    <w:rsid w:val="009F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202F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9F6652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text-med">
    <w:name w:val="text-med"/>
    <w:basedOn w:val="a0"/>
    <w:rsid w:val="009F6652"/>
  </w:style>
  <w:style w:type="character" w:customStyle="1" w:styleId="text-800">
    <w:name w:val="text-800"/>
    <w:basedOn w:val="a0"/>
    <w:rsid w:val="009F6652"/>
  </w:style>
  <w:style w:type="character" w:customStyle="1" w:styleId="30">
    <w:name w:val="Заглавие 3 Знак"/>
    <w:basedOn w:val="a0"/>
    <w:link w:val="3"/>
    <w:uiPriority w:val="9"/>
    <w:rsid w:val="009F6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Markova</dc:creator>
  <cp:keywords/>
  <dc:description/>
  <cp:lastModifiedBy>Потребител на Windows</cp:lastModifiedBy>
  <cp:revision>2</cp:revision>
  <cp:lastPrinted>2021-03-22T14:04:00Z</cp:lastPrinted>
  <dcterms:created xsi:type="dcterms:W3CDTF">2022-03-23T11:19:00Z</dcterms:created>
  <dcterms:modified xsi:type="dcterms:W3CDTF">2022-03-23T11:19:00Z</dcterms:modified>
</cp:coreProperties>
</file>